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07E" w:rsidRPr="0055607E" w:rsidRDefault="0055607E" w:rsidP="0055607E">
      <w:pPr>
        <w:spacing w:before="225" w:after="225" w:line="240" w:lineRule="auto"/>
        <w:ind w:left="225" w:right="225"/>
        <w:outlineLvl w:val="1"/>
        <w:rPr>
          <w:rFonts w:ascii="Georgia" w:eastAsia="Times New Roman" w:hAnsi="Georgia" w:cs="Arial"/>
          <w:color w:val="000000"/>
          <w:sz w:val="36"/>
          <w:szCs w:val="36"/>
        </w:rPr>
      </w:pPr>
      <w:r w:rsidRPr="0055607E">
        <w:rPr>
          <w:rFonts w:ascii="Georgia" w:eastAsia="Times New Roman" w:hAnsi="Georgia" w:cs="Arial"/>
          <w:color w:val="000000"/>
          <w:sz w:val="36"/>
          <w:szCs w:val="36"/>
        </w:rPr>
        <w:t>Comparison chart</w:t>
      </w:r>
    </w:p>
    <w:tbl>
      <w:tblPr>
        <w:tblW w:w="9900" w:type="dxa"/>
        <w:tblInd w:w="150" w:type="dxa"/>
        <w:tblBorders>
          <w:top w:val="single" w:sz="2" w:space="0" w:color="EDEDED"/>
          <w:left w:val="single" w:sz="2" w:space="0" w:color="EDEDED"/>
          <w:bottom w:val="single" w:sz="2" w:space="0" w:color="EDEDED"/>
          <w:right w:val="single" w:sz="2" w:space="0" w:color="EDEDED"/>
        </w:tblBorders>
        <w:tblCellMar>
          <w:top w:w="15" w:type="dxa"/>
          <w:left w:w="15" w:type="dxa"/>
          <w:bottom w:w="15" w:type="dxa"/>
          <w:right w:w="15" w:type="dxa"/>
        </w:tblCellMar>
        <w:tblLook w:val="04A0" w:firstRow="1" w:lastRow="0" w:firstColumn="1" w:lastColumn="0" w:noHBand="0" w:noVBand="1"/>
        <w:tblCaption w:val="Diffusion vs. Osmosis comparison chart"/>
      </w:tblPr>
      <w:tblGrid>
        <w:gridCol w:w="1925"/>
        <w:gridCol w:w="4567"/>
        <w:gridCol w:w="3408"/>
      </w:tblGrid>
      <w:tr w:rsidR="0055607E" w:rsidRPr="0055607E" w:rsidTr="0055607E">
        <w:trPr>
          <w:tblHeader/>
        </w:trPr>
        <w:tc>
          <w:tcPr>
            <w:tcW w:w="0" w:type="auto"/>
            <w:gridSpan w:val="3"/>
            <w:tcBorders>
              <w:top w:val="nil"/>
              <w:left w:val="nil"/>
              <w:bottom w:val="nil"/>
              <w:right w:val="nil"/>
            </w:tcBorders>
            <w:vAlign w:val="center"/>
            <w:hideMark/>
          </w:tcPr>
          <w:p w:rsidR="0055607E" w:rsidRPr="0055607E" w:rsidRDefault="0055607E" w:rsidP="0055607E">
            <w:pPr>
              <w:spacing w:before="30" w:after="30" w:line="240" w:lineRule="auto"/>
              <w:jc w:val="center"/>
              <w:rPr>
                <w:rFonts w:ascii="Georgia" w:eastAsia="Times New Roman" w:hAnsi="Georgia" w:cs="Times New Roman"/>
                <w:color w:val="000000"/>
                <w:sz w:val="24"/>
                <w:szCs w:val="24"/>
              </w:rPr>
            </w:pPr>
            <w:r w:rsidRPr="0055607E">
              <w:rPr>
                <w:rFonts w:ascii="Georgia" w:eastAsia="Times New Roman" w:hAnsi="Georgia" w:cs="Times New Roman"/>
                <w:color w:val="000000"/>
                <w:sz w:val="24"/>
                <w:szCs w:val="24"/>
              </w:rPr>
              <w:t>Diffusion versus Osmosis comparison chart</w:t>
            </w:r>
          </w:p>
        </w:tc>
      </w:tr>
      <w:tr w:rsidR="0055607E" w:rsidRPr="0055607E" w:rsidTr="0055607E">
        <w:trPr>
          <w:tblHeader/>
        </w:trPr>
        <w:tc>
          <w:tcPr>
            <w:tcW w:w="2100" w:type="dxa"/>
            <w:vAlign w:val="center"/>
            <w:hideMark/>
          </w:tcPr>
          <w:p w:rsidR="0055607E" w:rsidRPr="0055607E" w:rsidRDefault="0055607E" w:rsidP="0055607E">
            <w:pPr>
              <w:spacing w:before="30" w:after="30" w:line="240" w:lineRule="auto"/>
              <w:jc w:val="center"/>
              <w:rPr>
                <w:rFonts w:ascii="Georgia" w:eastAsia="Times New Roman" w:hAnsi="Georgia" w:cs="Times New Roman"/>
                <w:color w:val="000000"/>
                <w:sz w:val="24"/>
                <w:szCs w:val="24"/>
              </w:rPr>
            </w:pPr>
          </w:p>
        </w:tc>
        <w:tc>
          <w:tcPr>
            <w:tcW w:w="3900" w:type="dxa"/>
            <w:tcMar>
              <w:top w:w="150" w:type="dxa"/>
              <w:left w:w="120" w:type="dxa"/>
              <w:bottom w:w="105" w:type="dxa"/>
              <w:right w:w="120" w:type="dxa"/>
            </w:tcMar>
            <w:hideMark/>
          </w:tcPr>
          <w:p w:rsidR="0055607E" w:rsidRPr="0055607E" w:rsidRDefault="0055607E" w:rsidP="0055607E">
            <w:pPr>
              <w:spacing w:before="30" w:after="30" w:line="240" w:lineRule="auto"/>
              <w:rPr>
                <w:rFonts w:ascii="Georgia" w:eastAsia="Times New Roman" w:hAnsi="Georgia" w:cs="Arial"/>
                <w:color w:val="000000"/>
                <w:sz w:val="30"/>
                <w:szCs w:val="30"/>
              </w:rPr>
            </w:pPr>
            <w:r w:rsidRPr="0055607E">
              <w:rPr>
                <w:rFonts w:ascii="Georgia" w:eastAsia="Times New Roman" w:hAnsi="Georgia" w:cs="Arial"/>
                <w:color w:val="000000"/>
                <w:sz w:val="30"/>
                <w:szCs w:val="30"/>
              </w:rPr>
              <w:t>Diffusion</w:t>
            </w:r>
          </w:p>
        </w:tc>
        <w:tc>
          <w:tcPr>
            <w:tcW w:w="3900" w:type="dxa"/>
            <w:tcMar>
              <w:top w:w="150" w:type="dxa"/>
              <w:left w:w="120" w:type="dxa"/>
              <w:bottom w:w="105" w:type="dxa"/>
              <w:right w:w="120" w:type="dxa"/>
            </w:tcMar>
            <w:hideMark/>
          </w:tcPr>
          <w:p w:rsidR="0055607E" w:rsidRPr="0055607E" w:rsidRDefault="0055607E" w:rsidP="0055607E">
            <w:pPr>
              <w:spacing w:before="30" w:after="30" w:line="240" w:lineRule="auto"/>
              <w:rPr>
                <w:rFonts w:ascii="Georgia" w:eastAsia="Times New Roman" w:hAnsi="Georgia" w:cs="Arial"/>
                <w:color w:val="000000"/>
                <w:sz w:val="30"/>
                <w:szCs w:val="30"/>
              </w:rPr>
            </w:pPr>
            <w:r w:rsidRPr="0055607E">
              <w:rPr>
                <w:rFonts w:ascii="Georgia" w:eastAsia="Times New Roman" w:hAnsi="Georgia" w:cs="Arial"/>
                <w:color w:val="000000"/>
                <w:sz w:val="30"/>
                <w:szCs w:val="30"/>
              </w:rPr>
              <w:t>Osmosis</w:t>
            </w:r>
          </w:p>
        </w:tc>
      </w:tr>
      <w:tr w:rsidR="0055607E" w:rsidRPr="0055607E" w:rsidTr="0055607E">
        <w:tc>
          <w:tcPr>
            <w:tcW w:w="0" w:type="auto"/>
            <w:tcBorders>
              <w:bottom w:val="single" w:sz="12" w:space="0" w:color="EDEDED"/>
            </w:tcBorders>
            <w:tcMar>
              <w:top w:w="105" w:type="dxa"/>
              <w:left w:w="0" w:type="dxa"/>
              <w:bottom w:w="105" w:type="dxa"/>
              <w:right w:w="75" w:type="dxa"/>
            </w:tcMar>
            <w:hideMark/>
          </w:tcPr>
          <w:p w:rsidR="0055607E" w:rsidRPr="0055607E" w:rsidRDefault="0055607E" w:rsidP="0055607E">
            <w:pPr>
              <w:spacing w:before="30" w:after="30" w:line="240" w:lineRule="auto"/>
              <w:jc w:val="right"/>
              <w:rPr>
                <w:rFonts w:ascii="Georgia" w:eastAsia="Times New Roman" w:hAnsi="Georgia" w:cs="Times New Roman"/>
                <w:b/>
                <w:bCs/>
                <w:color w:val="000000"/>
                <w:sz w:val="24"/>
                <w:szCs w:val="24"/>
              </w:rPr>
            </w:pPr>
            <w:r w:rsidRPr="0055607E">
              <w:rPr>
                <w:rFonts w:ascii="Georgia" w:eastAsia="Times New Roman" w:hAnsi="Georgia" w:cs="Times New Roman"/>
                <w:b/>
                <w:bCs/>
                <w:color w:val="000000"/>
                <w:sz w:val="24"/>
                <w:szCs w:val="24"/>
              </w:rPr>
              <w:t>What is it?</w:t>
            </w:r>
          </w:p>
        </w:tc>
        <w:tc>
          <w:tcPr>
            <w:tcW w:w="0" w:type="auto"/>
            <w:tcBorders>
              <w:bottom w:val="single" w:sz="12" w:space="0" w:color="EDEDED"/>
            </w:tcBorders>
            <w:tcMar>
              <w:top w:w="105" w:type="dxa"/>
              <w:left w:w="150" w:type="dxa"/>
              <w:bottom w:w="105" w:type="dxa"/>
              <w:right w:w="150" w:type="dxa"/>
            </w:tcMar>
            <w:hideMark/>
          </w:tcPr>
          <w:p w:rsidR="0055607E" w:rsidRPr="0055607E" w:rsidRDefault="0055607E" w:rsidP="0055607E">
            <w:pPr>
              <w:spacing w:before="30" w:after="30" w:line="240" w:lineRule="auto"/>
              <w:rPr>
                <w:rFonts w:ascii="Georgia" w:eastAsia="Times New Roman" w:hAnsi="Georgia" w:cs="Times New Roman"/>
                <w:color w:val="000000"/>
                <w:sz w:val="24"/>
                <w:szCs w:val="24"/>
              </w:rPr>
            </w:pPr>
            <w:r w:rsidRPr="0055607E">
              <w:rPr>
                <w:rFonts w:ascii="Georgia" w:eastAsia="Times New Roman" w:hAnsi="Georgia" w:cs="Times New Roman"/>
                <w:color w:val="000000"/>
                <w:sz w:val="24"/>
                <w:szCs w:val="24"/>
              </w:rPr>
              <w:t>Diffusion is a spontaneous movement of particles from an area of high concentration to an area of low concentration. (</w:t>
            </w:r>
            <w:proofErr w:type="gramStart"/>
            <w:r w:rsidRPr="0055607E">
              <w:rPr>
                <w:rFonts w:ascii="Georgia" w:eastAsia="Times New Roman" w:hAnsi="Georgia" w:cs="Times New Roman"/>
                <w:color w:val="000000"/>
                <w:sz w:val="24"/>
                <w:szCs w:val="24"/>
              </w:rPr>
              <w:t>ex</w:t>
            </w:r>
            <w:proofErr w:type="gramEnd"/>
            <w:r w:rsidRPr="0055607E">
              <w:rPr>
                <w:rFonts w:ascii="Georgia" w:eastAsia="Times New Roman" w:hAnsi="Georgia" w:cs="Times New Roman"/>
                <w:color w:val="000000"/>
                <w:sz w:val="24"/>
                <w:szCs w:val="24"/>
              </w:rPr>
              <w:t>. tea flavoring moving from an area of high to low concentration in hot water.)</w:t>
            </w:r>
          </w:p>
        </w:tc>
        <w:tc>
          <w:tcPr>
            <w:tcW w:w="0" w:type="auto"/>
            <w:tcBorders>
              <w:bottom w:val="single" w:sz="12" w:space="0" w:color="EDEDED"/>
            </w:tcBorders>
            <w:tcMar>
              <w:top w:w="105" w:type="dxa"/>
              <w:left w:w="150" w:type="dxa"/>
              <w:bottom w:w="105" w:type="dxa"/>
              <w:right w:w="150" w:type="dxa"/>
            </w:tcMar>
            <w:hideMark/>
          </w:tcPr>
          <w:p w:rsidR="0055607E" w:rsidRPr="0055607E" w:rsidRDefault="0055607E" w:rsidP="0055607E">
            <w:pPr>
              <w:spacing w:before="30" w:after="30" w:line="240" w:lineRule="auto"/>
              <w:rPr>
                <w:rFonts w:ascii="Georgia" w:eastAsia="Times New Roman" w:hAnsi="Georgia" w:cs="Times New Roman"/>
                <w:color w:val="000000"/>
                <w:sz w:val="24"/>
                <w:szCs w:val="24"/>
              </w:rPr>
            </w:pPr>
            <w:r w:rsidRPr="0055607E">
              <w:rPr>
                <w:rFonts w:ascii="Georgia" w:eastAsia="Times New Roman" w:hAnsi="Georgia" w:cs="Times New Roman"/>
                <w:color w:val="000000"/>
                <w:sz w:val="24"/>
                <w:szCs w:val="24"/>
              </w:rPr>
              <w:t>Osmosis is the spontaneous net movement of water across a semipermeable membrane from a region of low solute concentration to a more concentrated solution, up a concentration gradient. This equalizes concentrations on both sides of the membrane.</w:t>
            </w:r>
          </w:p>
        </w:tc>
      </w:tr>
      <w:tr w:rsidR="0055607E" w:rsidRPr="0055607E" w:rsidTr="0055607E">
        <w:tc>
          <w:tcPr>
            <w:tcW w:w="0" w:type="auto"/>
            <w:tcBorders>
              <w:bottom w:val="single" w:sz="12" w:space="0" w:color="EDEDED"/>
            </w:tcBorders>
            <w:tcMar>
              <w:top w:w="105" w:type="dxa"/>
              <w:left w:w="0" w:type="dxa"/>
              <w:bottom w:w="105" w:type="dxa"/>
              <w:right w:w="75" w:type="dxa"/>
            </w:tcMar>
            <w:hideMark/>
          </w:tcPr>
          <w:p w:rsidR="0055607E" w:rsidRPr="0055607E" w:rsidRDefault="0055607E" w:rsidP="0055607E">
            <w:pPr>
              <w:spacing w:before="30" w:after="30" w:line="240" w:lineRule="auto"/>
              <w:jc w:val="right"/>
              <w:rPr>
                <w:rFonts w:ascii="Georgia" w:eastAsia="Times New Roman" w:hAnsi="Georgia" w:cs="Times New Roman"/>
                <w:b/>
                <w:bCs/>
                <w:color w:val="000000"/>
                <w:sz w:val="24"/>
                <w:szCs w:val="24"/>
              </w:rPr>
            </w:pPr>
            <w:r w:rsidRPr="0055607E">
              <w:rPr>
                <w:rFonts w:ascii="Georgia" w:eastAsia="Times New Roman" w:hAnsi="Georgia" w:cs="Times New Roman"/>
                <w:b/>
                <w:bCs/>
                <w:color w:val="000000"/>
                <w:sz w:val="24"/>
                <w:szCs w:val="24"/>
              </w:rPr>
              <w:t>Process</w:t>
            </w:r>
          </w:p>
        </w:tc>
        <w:tc>
          <w:tcPr>
            <w:tcW w:w="0" w:type="auto"/>
            <w:tcBorders>
              <w:bottom w:val="single" w:sz="12" w:space="0" w:color="EDEDED"/>
            </w:tcBorders>
            <w:tcMar>
              <w:top w:w="105" w:type="dxa"/>
              <w:left w:w="150" w:type="dxa"/>
              <w:bottom w:w="105" w:type="dxa"/>
              <w:right w:w="150" w:type="dxa"/>
            </w:tcMar>
            <w:hideMark/>
          </w:tcPr>
          <w:p w:rsidR="0055607E" w:rsidRPr="0055607E" w:rsidRDefault="0055607E" w:rsidP="0055607E">
            <w:pPr>
              <w:spacing w:before="30" w:after="30" w:line="240" w:lineRule="auto"/>
              <w:rPr>
                <w:rFonts w:ascii="Georgia" w:eastAsia="Times New Roman" w:hAnsi="Georgia" w:cs="Times New Roman"/>
                <w:color w:val="000000"/>
                <w:sz w:val="24"/>
                <w:szCs w:val="24"/>
              </w:rPr>
            </w:pPr>
            <w:r w:rsidRPr="0055607E">
              <w:rPr>
                <w:rFonts w:ascii="Georgia" w:eastAsia="Times New Roman" w:hAnsi="Georgia" w:cs="Times New Roman"/>
                <w:color w:val="000000"/>
                <w:sz w:val="24"/>
                <w:szCs w:val="24"/>
              </w:rPr>
              <w:t>Diffusion mainly occurs in gaseous state or within gas molecules and liquid molecules</w:t>
            </w:r>
            <w:proofErr w:type="gramStart"/>
            <w:r w:rsidRPr="0055607E">
              <w:rPr>
                <w:rFonts w:ascii="Georgia" w:eastAsia="Times New Roman" w:hAnsi="Georgia" w:cs="Times New Roman"/>
                <w:color w:val="000000"/>
                <w:sz w:val="24"/>
                <w:szCs w:val="24"/>
              </w:rPr>
              <w:t>.(</w:t>
            </w:r>
            <w:proofErr w:type="gramEnd"/>
            <w:r w:rsidRPr="0055607E">
              <w:rPr>
                <w:rFonts w:ascii="Georgia" w:eastAsia="Times New Roman" w:hAnsi="Georgia" w:cs="Times New Roman"/>
                <w:color w:val="000000"/>
                <w:sz w:val="24"/>
                <w:szCs w:val="24"/>
              </w:rPr>
              <w:t>e.g. The molecules of 2 gases are in constant motion and if the membrane separating them is removed the gases will mix because of random velocities.)</w:t>
            </w:r>
          </w:p>
        </w:tc>
        <w:tc>
          <w:tcPr>
            <w:tcW w:w="0" w:type="auto"/>
            <w:tcBorders>
              <w:bottom w:val="single" w:sz="12" w:space="0" w:color="EDEDED"/>
            </w:tcBorders>
            <w:tcMar>
              <w:top w:w="105" w:type="dxa"/>
              <w:left w:w="150" w:type="dxa"/>
              <w:bottom w:w="105" w:type="dxa"/>
              <w:right w:w="150" w:type="dxa"/>
            </w:tcMar>
            <w:hideMark/>
          </w:tcPr>
          <w:p w:rsidR="0055607E" w:rsidRPr="0055607E" w:rsidRDefault="0055607E" w:rsidP="0055607E">
            <w:pPr>
              <w:spacing w:before="30" w:after="30" w:line="240" w:lineRule="auto"/>
              <w:rPr>
                <w:rFonts w:ascii="Georgia" w:eastAsia="Times New Roman" w:hAnsi="Georgia" w:cs="Times New Roman"/>
                <w:color w:val="000000"/>
                <w:sz w:val="24"/>
                <w:szCs w:val="24"/>
              </w:rPr>
            </w:pPr>
            <w:r w:rsidRPr="0055607E">
              <w:rPr>
                <w:rFonts w:ascii="Georgia" w:eastAsia="Times New Roman" w:hAnsi="Georgia" w:cs="Times New Roman"/>
                <w:color w:val="000000"/>
                <w:sz w:val="24"/>
                <w:szCs w:val="24"/>
              </w:rPr>
              <w:t>It occurs when the medium surrounding the cell has a higher water concentration than the cell. The cell gains water along with important molecules and particles for growth. It also occurs when water and particles move from one cell to another.</w:t>
            </w:r>
          </w:p>
        </w:tc>
      </w:tr>
      <w:tr w:rsidR="0055607E" w:rsidRPr="0055607E" w:rsidTr="0055607E">
        <w:tc>
          <w:tcPr>
            <w:tcW w:w="0" w:type="auto"/>
            <w:tcBorders>
              <w:bottom w:val="single" w:sz="12" w:space="0" w:color="EDEDED"/>
            </w:tcBorders>
            <w:tcMar>
              <w:top w:w="105" w:type="dxa"/>
              <w:left w:w="0" w:type="dxa"/>
              <w:bottom w:w="105" w:type="dxa"/>
              <w:right w:w="75" w:type="dxa"/>
            </w:tcMar>
            <w:hideMark/>
          </w:tcPr>
          <w:p w:rsidR="0055607E" w:rsidRPr="0055607E" w:rsidRDefault="0055607E" w:rsidP="0055607E">
            <w:pPr>
              <w:spacing w:before="30" w:after="30" w:line="240" w:lineRule="auto"/>
              <w:jc w:val="right"/>
              <w:rPr>
                <w:rFonts w:ascii="Georgia" w:eastAsia="Times New Roman" w:hAnsi="Georgia" w:cs="Times New Roman"/>
                <w:b/>
                <w:bCs/>
                <w:color w:val="000000"/>
                <w:sz w:val="24"/>
                <w:szCs w:val="24"/>
              </w:rPr>
            </w:pPr>
            <w:r w:rsidRPr="0055607E">
              <w:rPr>
                <w:rFonts w:ascii="Georgia" w:eastAsia="Times New Roman" w:hAnsi="Georgia" w:cs="Times New Roman"/>
                <w:b/>
                <w:bCs/>
                <w:color w:val="000000"/>
                <w:sz w:val="24"/>
                <w:szCs w:val="24"/>
              </w:rPr>
              <w:t>Importance</w:t>
            </w:r>
          </w:p>
        </w:tc>
        <w:tc>
          <w:tcPr>
            <w:tcW w:w="0" w:type="auto"/>
            <w:tcBorders>
              <w:bottom w:val="single" w:sz="12" w:space="0" w:color="EDEDED"/>
            </w:tcBorders>
            <w:tcMar>
              <w:top w:w="105" w:type="dxa"/>
              <w:left w:w="150" w:type="dxa"/>
              <w:bottom w:w="105" w:type="dxa"/>
              <w:right w:w="150" w:type="dxa"/>
            </w:tcMar>
            <w:hideMark/>
          </w:tcPr>
          <w:p w:rsidR="0055607E" w:rsidRPr="0055607E" w:rsidRDefault="0055607E" w:rsidP="0055607E">
            <w:pPr>
              <w:spacing w:before="30" w:after="30" w:line="240" w:lineRule="auto"/>
              <w:rPr>
                <w:rFonts w:ascii="Georgia" w:eastAsia="Times New Roman" w:hAnsi="Georgia" w:cs="Times New Roman"/>
                <w:color w:val="000000"/>
                <w:sz w:val="24"/>
                <w:szCs w:val="24"/>
              </w:rPr>
            </w:pPr>
            <w:r w:rsidRPr="0055607E">
              <w:rPr>
                <w:rFonts w:ascii="Georgia" w:eastAsia="Times New Roman" w:hAnsi="Georgia" w:cs="Times New Roman"/>
                <w:color w:val="000000"/>
                <w:sz w:val="24"/>
                <w:szCs w:val="24"/>
              </w:rPr>
              <w:t>To </w:t>
            </w:r>
            <w:hyperlink r:id="rId5" w:history="1">
              <w:r w:rsidRPr="0055607E">
                <w:rPr>
                  <w:rFonts w:ascii="Georgia" w:eastAsia="Times New Roman" w:hAnsi="Georgia" w:cs="Times New Roman"/>
                  <w:color w:val="205493"/>
                  <w:sz w:val="24"/>
                  <w:szCs w:val="24"/>
                  <w:u w:val="single"/>
                </w:rPr>
                <w:t>create energy</w:t>
              </w:r>
            </w:hyperlink>
            <w:r w:rsidRPr="0055607E">
              <w:rPr>
                <w:rFonts w:ascii="Georgia" w:eastAsia="Times New Roman" w:hAnsi="Georgia" w:cs="Times New Roman"/>
                <w:color w:val="000000"/>
                <w:sz w:val="24"/>
                <w:szCs w:val="24"/>
              </w:rPr>
              <w:t>; Helps in exchange of gases during respiration, </w:t>
            </w:r>
            <w:hyperlink r:id="rId6" w:history="1">
              <w:r w:rsidRPr="0055607E">
                <w:rPr>
                  <w:rFonts w:ascii="Georgia" w:eastAsia="Times New Roman" w:hAnsi="Georgia" w:cs="Times New Roman"/>
                  <w:color w:val="205493"/>
                  <w:sz w:val="24"/>
                  <w:szCs w:val="24"/>
                  <w:u w:val="single"/>
                </w:rPr>
                <w:t>photosynthesis</w:t>
              </w:r>
            </w:hyperlink>
            <w:r w:rsidRPr="0055607E">
              <w:rPr>
                <w:rFonts w:ascii="Georgia" w:eastAsia="Times New Roman" w:hAnsi="Georgia" w:cs="Times New Roman"/>
                <w:color w:val="000000"/>
                <w:sz w:val="24"/>
                <w:szCs w:val="24"/>
              </w:rPr>
              <w:t>, and transpiration.</w:t>
            </w:r>
          </w:p>
        </w:tc>
        <w:tc>
          <w:tcPr>
            <w:tcW w:w="0" w:type="auto"/>
            <w:tcBorders>
              <w:bottom w:val="single" w:sz="12" w:space="0" w:color="EDEDED"/>
            </w:tcBorders>
            <w:tcMar>
              <w:top w:w="105" w:type="dxa"/>
              <w:left w:w="150" w:type="dxa"/>
              <w:bottom w:w="105" w:type="dxa"/>
              <w:right w:w="150" w:type="dxa"/>
            </w:tcMar>
            <w:hideMark/>
          </w:tcPr>
          <w:p w:rsidR="0055607E" w:rsidRPr="0055607E" w:rsidRDefault="0055607E" w:rsidP="0055607E">
            <w:pPr>
              <w:spacing w:before="30" w:after="30" w:line="240" w:lineRule="auto"/>
              <w:rPr>
                <w:rFonts w:ascii="Georgia" w:eastAsia="Times New Roman" w:hAnsi="Georgia" w:cs="Times New Roman"/>
                <w:color w:val="000000"/>
                <w:sz w:val="24"/>
                <w:szCs w:val="24"/>
              </w:rPr>
            </w:pPr>
            <w:r w:rsidRPr="0055607E">
              <w:rPr>
                <w:rFonts w:ascii="Georgia" w:eastAsia="Times New Roman" w:hAnsi="Georgia" w:cs="Times New Roman"/>
                <w:color w:val="000000"/>
                <w:sz w:val="24"/>
                <w:szCs w:val="24"/>
              </w:rPr>
              <w:t>In animals, osmosis influences the distribution of nutrients and the release of metabolic waste products. In plants, osmosis is partially responsible for the absorption of soil water and for the elevation of the liquid to the leaves of the plant.</w:t>
            </w:r>
          </w:p>
        </w:tc>
      </w:tr>
      <w:tr w:rsidR="0055607E" w:rsidRPr="0055607E" w:rsidTr="0055607E">
        <w:tc>
          <w:tcPr>
            <w:tcW w:w="0" w:type="auto"/>
            <w:tcBorders>
              <w:bottom w:val="single" w:sz="12" w:space="0" w:color="EDEDED"/>
            </w:tcBorders>
            <w:tcMar>
              <w:top w:w="105" w:type="dxa"/>
              <w:left w:w="0" w:type="dxa"/>
              <w:bottom w:w="105" w:type="dxa"/>
              <w:right w:w="75" w:type="dxa"/>
            </w:tcMar>
            <w:hideMark/>
          </w:tcPr>
          <w:p w:rsidR="0055607E" w:rsidRPr="0055607E" w:rsidRDefault="0055607E" w:rsidP="0055607E">
            <w:pPr>
              <w:spacing w:before="30" w:after="30" w:line="240" w:lineRule="auto"/>
              <w:jc w:val="right"/>
              <w:rPr>
                <w:rFonts w:ascii="Georgia" w:eastAsia="Times New Roman" w:hAnsi="Georgia" w:cs="Times New Roman"/>
                <w:b/>
                <w:bCs/>
                <w:color w:val="000000"/>
                <w:sz w:val="24"/>
                <w:szCs w:val="24"/>
              </w:rPr>
            </w:pPr>
            <w:r w:rsidRPr="0055607E">
              <w:rPr>
                <w:rFonts w:ascii="Georgia" w:eastAsia="Times New Roman" w:hAnsi="Georgia" w:cs="Times New Roman"/>
                <w:b/>
                <w:bCs/>
                <w:color w:val="000000"/>
                <w:sz w:val="24"/>
                <w:szCs w:val="24"/>
              </w:rPr>
              <w:t>Concentration Gradient</w:t>
            </w:r>
          </w:p>
        </w:tc>
        <w:tc>
          <w:tcPr>
            <w:tcW w:w="0" w:type="auto"/>
            <w:tcBorders>
              <w:bottom w:val="single" w:sz="12" w:space="0" w:color="EDEDED"/>
            </w:tcBorders>
            <w:tcMar>
              <w:top w:w="105" w:type="dxa"/>
              <w:left w:w="150" w:type="dxa"/>
              <w:bottom w:w="105" w:type="dxa"/>
              <w:right w:w="150" w:type="dxa"/>
            </w:tcMar>
            <w:hideMark/>
          </w:tcPr>
          <w:p w:rsidR="0055607E" w:rsidRPr="0055607E" w:rsidRDefault="0055607E" w:rsidP="0055607E">
            <w:pPr>
              <w:spacing w:before="30" w:after="30" w:line="240" w:lineRule="auto"/>
              <w:rPr>
                <w:rFonts w:ascii="Georgia" w:eastAsia="Times New Roman" w:hAnsi="Georgia" w:cs="Times New Roman"/>
                <w:color w:val="000000"/>
                <w:sz w:val="24"/>
                <w:szCs w:val="24"/>
              </w:rPr>
            </w:pPr>
            <w:r w:rsidRPr="0055607E">
              <w:rPr>
                <w:rFonts w:ascii="Georgia" w:eastAsia="Times New Roman" w:hAnsi="Georgia" w:cs="Times New Roman"/>
                <w:color w:val="000000"/>
                <w:sz w:val="24"/>
                <w:szCs w:val="24"/>
              </w:rPr>
              <w:t>Goes from a high concentration gradient to a low concentration gradient</w:t>
            </w:r>
          </w:p>
        </w:tc>
        <w:tc>
          <w:tcPr>
            <w:tcW w:w="0" w:type="auto"/>
            <w:tcBorders>
              <w:bottom w:val="single" w:sz="12" w:space="0" w:color="EDEDED"/>
            </w:tcBorders>
            <w:tcMar>
              <w:top w:w="105" w:type="dxa"/>
              <w:left w:w="150" w:type="dxa"/>
              <w:bottom w:w="105" w:type="dxa"/>
              <w:right w:w="150" w:type="dxa"/>
            </w:tcMar>
            <w:hideMark/>
          </w:tcPr>
          <w:p w:rsidR="0055607E" w:rsidRPr="0055607E" w:rsidRDefault="0055607E" w:rsidP="0055607E">
            <w:pPr>
              <w:spacing w:before="30" w:after="30" w:line="240" w:lineRule="auto"/>
              <w:rPr>
                <w:rFonts w:ascii="Georgia" w:eastAsia="Times New Roman" w:hAnsi="Georgia" w:cs="Times New Roman"/>
                <w:color w:val="000000"/>
                <w:sz w:val="24"/>
                <w:szCs w:val="24"/>
              </w:rPr>
            </w:pPr>
            <w:r w:rsidRPr="0055607E">
              <w:rPr>
                <w:rFonts w:ascii="Georgia" w:eastAsia="Times New Roman" w:hAnsi="Georgia" w:cs="Times New Roman"/>
                <w:color w:val="000000"/>
                <w:sz w:val="24"/>
                <w:szCs w:val="24"/>
              </w:rPr>
              <w:t>Moves down concentration gradient</w:t>
            </w:r>
          </w:p>
        </w:tc>
      </w:tr>
      <w:tr w:rsidR="0055607E" w:rsidRPr="0055607E" w:rsidTr="0055607E">
        <w:tc>
          <w:tcPr>
            <w:tcW w:w="0" w:type="auto"/>
            <w:tcBorders>
              <w:bottom w:val="single" w:sz="12" w:space="0" w:color="EDEDED"/>
            </w:tcBorders>
            <w:tcMar>
              <w:top w:w="105" w:type="dxa"/>
              <w:left w:w="0" w:type="dxa"/>
              <w:bottom w:w="105" w:type="dxa"/>
              <w:right w:w="75" w:type="dxa"/>
            </w:tcMar>
            <w:hideMark/>
          </w:tcPr>
          <w:p w:rsidR="0055607E" w:rsidRPr="0055607E" w:rsidRDefault="0055607E" w:rsidP="0055607E">
            <w:pPr>
              <w:spacing w:before="30" w:after="30" w:line="240" w:lineRule="auto"/>
              <w:jc w:val="right"/>
              <w:rPr>
                <w:rFonts w:ascii="Georgia" w:eastAsia="Times New Roman" w:hAnsi="Georgia" w:cs="Times New Roman"/>
                <w:b/>
                <w:bCs/>
                <w:color w:val="000000"/>
                <w:sz w:val="24"/>
                <w:szCs w:val="24"/>
              </w:rPr>
            </w:pPr>
            <w:r w:rsidRPr="0055607E">
              <w:rPr>
                <w:rFonts w:ascii="Georgia" w:eastAsia="Times New Roman" w:hAnsi="Georgia" w:cs="Times New Roman"/>
                <w:b/>
                <w:bCs/>
                <w:color w:val="000000"/>
                <w:sz w:val="24"/>
                <w:szCs w:val="24"/>
              </w:rPr>
              <w:t>Water</w:t>
            </w:r>
          </w:p>
        </w:tc>
        <w:tc>
          <w:tcPr>
            <w:tcW w:w="0" w:type="auto"/>
            <w:tcBorders>
              <w:bottom w:val="single" w:sz="12" w:space="0" w:color="EDEDED"/>
            </w:tcBorders>
            <w:tcMar>
              <w:top w:w="105" w:type="dxa"/>
              <w:left w:w="150" w:type="dxa"/>
              <w:bottom w:w="105" w:type="dxa"/>
              <w:right w:w="150" w:type="dxa"/>
            </w:tcMar>
            <w:hideMark/>
          </w:tcPr>
          <w:p w:rsidR="0055607E" w:rsidRPr="0055607E" w:rsidRDefault="0055607E" w:rsidP="0055607E">
            <w:pPr>
              <w:spacing w:before="30" w:after="30" w:line="240" w:lineRule="auto"/>
              <w:rPr>
                <w:rFonts w:ascii="Georgia" w:eastAsia="Times New Roman" w:hAnsi="Georgia" w:cs="Times New Roman"/>
                <w:color w:val="000000"/>
                <w:sz w:val="24"/>
                <w:szCs w:val="24"/>
              </w:rPr>
            </w:pPr>
            <w:r w:rsidRPr="0055607E">
              <w:rPr>
                <w:rFonts w:ascii="Georgia" w:eastAsia="Times New Roman" w:hAnsi="Georgia" w:cs="Times New Roman"/>
                <w:color w:val="000000"/>
                <w:sz w:val="24"/>
                <w:szCs w:val="24"/>
              </w:rPr>
              <w:t>Doesn’t need water for movement</w:t>
            </w:r>
          </w:p>
        </w:tc>
        <w:tc>
          <w:tcPr>
            <w:tcW w:w="0" w:type="auto"/>
            <w:tcBorders>
              <w:bottom w:val="single" w:sz="12" w:space="0" w:color="EDEDED"/>
            </w:tcBorders>
            <w:tcMar>
              <w:top w:w="105" w:type="dxa"/>
              <w:left w:w="150" w:type="dxa"/>
              <w:bottom w:w="105" w:type="dxa"/>
              <w:right w:w="150" w:type="dxa"/>
            </w:tcMar>
            <w:hideMark/>
          </w:tcPr>
          <w:p w:rsidR="0055607E" w:rsidRPr="0055607E" w:rsidRDefault="0055607E" w:rsidP="0055607E">
            <w:pPr>
              <w:spacing w:before="30" w:after="30" w:line="240" w:lineRule="auto"/>
              <w:rPr>
                <w:rFonts w:ascii="Georgia" w:eastAsia="Times New Roman" w:hAnsi="Georgia" w:cs="Times New Roman"/>
                <w:color w:val="000000"/>
                <w:sz w:val="24"/>
                <w:szCs w:val="24"/>
              </w:rPr>
            </w:pPr>
            <w:r w:rsidRPr="0055607E">
              <w:rPr>
                <w:rFonts w:ascii="Georgia" w:eastAsia="Times New Roman" w:hAnsi="Georgia" w:cs="Times New Roman"/>
                <w:color w:val="000000"/>
                <w:sz w:val="24"/>
                <w:szCs w:val="24"/>
              </w:rPr>
              <w:t>Needs water for movement</w:t>
            </w:r>
          </w:p>
        </w:tc>
      </w:tr>
      <w:tr w:rsidR="0055607E" w:rsidRPr="0055607E" w:rsidTr="0055607E">
        <w:tc>
          <w:tcPr>
            <w:tcW w:w="0" w:type="auto"/>
            <w:tcBorders>
              <w:bottom w:val="nil"/>
            </w:tcBorders>
            <w:tcMar>
              <w:top w:w="105" w:type="dxa"/>
              <w:left w:w="0" w:type="dxa"/>
              <w:bottom w:w="105" w:type="dxa"/>
              <w:right w:w="75" w:type="dxa"/>
            </w:tcMar>
            <w:hideMark/>
          </w:tcPr>
          <w:p w:rsidR="0055607E" w:rsidRPr="0055607E" w:rsidRDefault="0055607E" w:rsidP="0055607E">
            <w:pPr>
              <w:spacing w:before="30" w:after="30" w:line="240" w:lineRule="auto"/>
              <w:jc w:val="right"/>
              <w:rPr>
                <w:rFonts w:ascii="Georgia" w:eastAsia="Times New Roman" w:hAnsi="Georgia" w:cs="Times New Roman"/>
                <w:b/>
                <w:bCs/>
                <w:color w:val="000000"/>
                <w:sz w:val="24"/>
                <w:szCs w:val="24"/>
              </w:rPr>
            </w:pPr>
            <w:r w:rsidRPr="0055607E">
              <w:rPr>
                <w:rFonts w:ascii="Georgia" w:eastAsia="Times New Roman" w:hAnsi="Georgia" w:cs="Times New Roman"/>
                <w:b/>
                <w:bCs/>
                <w:color w:val="000000"/>
                <w:sz w:val="24"/>
                <w:szCs w:val="24"/>
              </w:rPr>
              <w:t>Examples</w:t>
            </w:r>
          </w:p>
        </w:tc>
        <w:tc>
          <w:tcPr>
            <w:tcW w:w="0" w:type="auto"/>
            <w:tcBorders>
              <w:bottom w:val="nil"/>
            </w:tcBorders>
            <w:tcMar>
              <w:top w:w="105" w:type="dxa"/>
              <w:left w:w="150" w:type="dxa"/>
              <w:bottom w:w="105" w:type="dxa"/>
              <w:right w:w="150" w:type="dxa"/>
            </w:tcMar>
            <w:hideMark/>
          </w:tcPr>
          <w:p w:rsidR="0055607E" w:rsidRPr="0055607E" w:rsidRDefault="0055607E" w:rsidP="0055607E">
            <w:pPr>
              <w:spacing w:before="30" w:after="30" w:line="240" w:lineRule="auto"/>
              <w:rPr>
                <w:rFonts w:ascii="Georgia" w:eastAsia="Times New Roman" w:hAnsi="Georgia" w:cs="Times New Roman"/>
                <w:color w:val="000000"/>
                <w:sz w:val="24"/>
                <w:szCs w:val="24"/>
              </w:rPr>
            </w:pPr>
            <w:r w:rsidRPr="0055607E">
              <w:rPr>
                <w:rFonts w:ascii="Georgia" w:eastAsia="Times New Roman" w:hAnsi="Georgia" w:cs="Times New Roman"/>
                <w:color w:val="000000"/>
                <w:sz w:val="24"/>
                <w:szCs w:val="24"/>
              </w:rPr>
              <w:t>Perfume or Air Freshener where the gas molecules diffuse into the air spreading the aroma.</w:t>
            </w:r>
          </w:p>
        </w:tc>
        <w:tc>
          <w:tcPr>
            <w:tcW w:w="0" w:type="auto"/>
            <w:tcBorders>
              <w:bottom w:val="nil"/>
            </w:tcBorders>
            <w:tcMar>
              <w:top w:w="105" w:type="dxa"/>
              <w:left w:w="150" w:type="dxa"/>
              <w:bottom w:w="105" w:type="dxa"/>
              <w:right w:w="150" w:type="dxa"/>
            </w:tcMar>
            <w:hideMark/>
          </w:tcPr>
          <w:p w:rsidR="0055607E" w:rsidRPr="0055607E" w:rsidRDefault="0055607E" w:rsidP="0055607E">
            <w:pPr>
              <w:spacing w:before="30" w:after="30" w:line="240" w:lineRule="auto"/>
              <w:rPr>
                <w:rFonts w:ascii="Georgia" w:eastAsia="Times New Roman" w:hAnsi="Georgia" w:cs="Times New Roman"/>
                <w:color w:val="000000"/>
                <w:sz w:val="24"/>
                <w:szCs w:val="24"/>
              </w:rPr>
            </w:pPr>
            <w:r w:rsidRPr="0055607E">
              <w:rPr>
                <w:rFonts w:ascii="Georgia" w:eastAsia="Times New Roman" w:hAnsi="Georgia" w:cs="Times New Roman"/>
                <w:color w:val="000000"/>
                <w:sz w:val="24"/>
                <w:szCs w:val="24"/>
              </w:rPr>
              <w:t>Movement of water into root hair cells.</w:t>
            </w:r>
          </w:p>
        </w:tc>
      </w:tr>
    </w:tbl>
    <w:p w:rsidR="00F67ABC" w:rsidRPr="0055607E" w:rsidRDefault="00F67ABC" w:rsidP="00D36FA1">
      <w:pPr>
        <w:rPr>
          <w:rFonts w:ascii="Georgia" w:hAnsi="Georgia"/>
        </w:rPr>
      </w:pPr>
      <w:bookmarkStart w:id="0" w:name="_GoBack"/>
      <w:bookmarkEnd w:id="0"/>
    </w:p>
    <w:sectPr w:rsidR="00F67ABC" w:rsidRPr="0055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07E"/>
    <w:rsid w:val="0055607E"/>
    <w:rsid w:val="00D36FA1"/>
    <w:rsid w:val="00F6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03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ffen.com/difference/Photosynthesis_vs_Respiration" TargetMode="External"/><Relationship Id="rId5" Type="http://schemas.openxmlformats.org/officeDocument/2006/relationships/hyperlink" Target="http://www.diffen.com/difference/Endothermic_vs_Exotherm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Robles, Sarah (srobles@psusd.us)</dc:creator>
  <cp:lastModifiedBy>Robles, Sarah (srobles@psusd.us)</cp:lastModifiedBy>
  <cp:revision>1</cp:revision>
  <cp:lastPrinted>2016-06-15T22:27:00Z</cp:lastPrinted>
  <dcterms:created xsi:type="dcterms:W3CDTF">2016-06-15T22:26:00Z</dcterms:created>
  <dcterms:modified xsi:type="dcterms:W3CDTF">2016-06-15T22:39:00Z</dcterms:modified>
</cp:coreProperties>
</file>